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Рязанской области от 06.02.2024, оставленным без изменения постановлением Двадцатого арбитражного апелляционного суда от 08.04.2024 и постановлением Арбитражного суда Центрального округа от 26.06.2024, завершена процедура реализации имущества ФИО1 с освобождением должника от дальнейшего исполнения требований кредиторов, в том числе требований, не заявленных при введении процедуры реализации имущества должника. АО «Тинькофф Банк»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Освобождая должника от дальнейшего исполнения требований кредиторов,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