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Лежневой Светланы Ильясовны удовлетворить. Восстановить срок подачи кассационной жалобы на определение Арбитражного суда Московской области от 24.11.2023, постановление Десятого арбитражного апелляционного суда от 01.02.2024 и постановление Арбитражного суда Московского округа от 24.05.2024 по делу № А41-38900/2017.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