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Ростовской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договора купли-продажи автомобиля от 21.10.2019, заключенного между должником и ФИО1, и договора купли-продажи от 11.11.2019, заключенного ФИО1 с ООО «Формула-РД», и применении последствий недействительности сделок. Определением Арбитражного суда Ростовской области от 07.12.2023 признан недействительным договор купли-продажи от 21.10.2019, применены последствия недействительности сделки в виде взыскания с ФИО1 в конкурсную массу должника 600 000 рублей; в удовлетворении заявления в остальной части отказано. Постановлением Пятнадцатого арбитражного апелляционного суда от 08.02.2024 определение суда первой инстанции оставлено без изменения. Арбитражный суд Северо-Кавказского округа постановлением от 08.05.2024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учитывая, что сделка совершена в период неплатежеспособности должника, между заинтересованными лицами, в целях вывода ликвидного имущества, в отсутствие какого-либо встречного предоставления, в результате чего причинен вред имущественным правам кредиторов. Отказывая в признании недействительной последующей сделки, суды признали общество добросовестным приобретателем, оплата стоимости автомобиля в пользу ФИО1 произведена, доказательств заинтересованности должника и общества не представлено.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№26 по Ростовской области (подробнее) ООО "Вин Лэвел Капитал" (подробнее) ООО "Коллекторское агентство "СП" (подробнее) ООО "ФИНАНСОВАЯ ГРАМОТНОСТЬ" (подробнее) ООО "Эос" (подробнее) ПАО "Сбербанк России" (подробнее) Ответчики: Дегтярева (кузьмичева) Ольга Александровна (подробнее) Иные лица: АО ИНГОССТРАХ БАНК (подробнее) АО "РОЛЬФ" (подробнее) НП "САНАУ ДЕЛО" (подробнее) ООО "Аксай-Моторс" (подробнее) ООО "Формула-Н" (подробнее) ООО "Формула-РД" (подробнее) ф/у Рега Ю.Ю.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