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«СРВ-Транс» обратилось в Арбитражный суд города Санкт- Петербурга и Ленинградской области с иском, уточненным в порядке статьи 49 Арбитражного процессуального кодекса Российской Федерации, о взыскании с ООО «А-Транс» 5 243 000 рублей штрафа за сверхнормативный простой вагонов. Решением Арбитражного суда города Санкт-Петербурга и Ленинградской области от 21.08.2023 иск удовлетворен в части взыскания 1 000 000 рублей штрафа; в удовлетворении иска в остальной части отказано. Постановлением Тринадцатого арбитражного апелляционного суда от 30.11.2023 решение суда первой инстанции отменено, в удовлетворении иска отказано. Арбитражный суд Северо-Западного округа постановлением от 26.04.2024 постановление суда апелляционной инстанции оставил без изменения. ООО «СРВ-Транс» обратилось в Судебную коллегию по экономическим спорам Верховного Суда Российской Федерации с кассационной жалобой на принятые по делу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признав, что сверхнормативное использование вагонов на станции погрузки/выгрузки надлежащими доказательствами не подтверждено, руководствуясь статьями 309, 310, 329, 330, 779, 801 Гражданского кодекса Российской Федерации, положениями статей 62, 99, 100 Федерального закона от 10.01.2003 № 18-ФЗ «Устав железнодорожного транспорта Российской Федерации», суд апелляционной инстанции пришел к выводу об отсутствии оснований для удовлетворения иска. Суд округа поддержал выводы суда апелляционной инстанции.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