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«Актив Банк» в лице государственной корпорации «Агентство по страхованию вкладов» обратилось в Арбитражный суд Республики Мордовия с иском к ООО «Торговля и логистика» о взыскании 63 067 431 рубля 67 копеек долга по кредитным договорам и об обращении взыскания на заложенное движимое и недвижимое имущество, принадлежащее ООО «Компания Ламзурь» и ООО «Саранский завод точных приборов». Решением Арбитражного суда Республики Мордовия от 24.03.2022, оставленным без изменения постановлением Первого арбитражного апелляционного суда от 10.08.2022, иск удовлетворен. ООО «Саранский завод точных приборов» неоднократно обращалось в Арбитражный суд Республики Мордовия с заявлениями об отсрочке исполнения решения суда в части обращения взыскания на недвижимое имущество, принадлежащее обществу. Определением Арбитражного суда Республики Мордовия от 08.06.2023, оставленным без изменения постановлением Первого арбитражного 2 апелляционного суда от 30.08.2023, предоставлена отсрочка исполнения решения суда сроком до 01.11.2023. АО «Актив Банк» в лице ГК «АСВ» обратилось в Арбитражный суд Республики Мордовия с заявлением об отмене отсрочки исполнения решения суда. Определением Арбитражного суда Республики Мордовия от 25.09.2023, оставленным без изменения постановлением Первого арбитражного апелляционного суда от 23.01.2024 и постановлением Арбитражного суда Волго-Вятского округа от 23.04.2024, отсрочка исполнения решения суда отменена. ООО «Саранский завод точных приборов»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ходатайство банка об отмене отсрочки исполнения судебного акта, суды руководствовались статьей 324 Арбитражного процессуального кодекса Российской Федерации, пунктом 80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и исходили из того, что банк признан несостоятельным (банкротом), на момент рассмотрения ходатайства превышен годичный предельный срок предоставления отсрочки исполнения судебного акта по реализации заложенного имущества, предусмотренный пунктом 2 статьи 350 Гражданского кодекса Российской Федерации. Доводы кассационной жалобы являлись предметом рассмотрения судов и получили соответствующую правовую оценку.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