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«АгроТехМонтаж» обратилось в Верховный Суд Российской Федерации с кассационной жалобой на решение Арбитражного суда Нижегородской области от 03.08.2023 по делу № А43-36066/2022, постановление Первого арбитражного апелляционного суда от 30.10.2023 и постановление Арбитражного суда Волго-Вятского округа от 29.02.2024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«Торговый дом «АгроТехМонтаж» о восстановлении пропущенного срока на подачу кассационной жалобы удовлетворить. Срок подачи кассационной жалобы на решение Арбитражного суда Нижегородской области от 03.08.2023 по делу № А43-36066/2022, постановление Первого арбитражного апелляционного суда от 30.10.2023 и постановление Арбитражного суда Волго-Вятского округа от 29.02.2024 по тому же делу восстановить. Судья Верховного СудаРоссийской Федерации Д.В. Тютин Суд: Верховный Суд РФ (подробнее) Истцы: ООО "Торговый Дом "Агротехмонтаж" (подробнее) Ответчики: НИЖЕГОРОДСКАЯ ТАМОЖНЯ (подробнее) Последние документы по делу: Определение от 14 августа 2024 г. по делу № А43-36066/2022 Определение от 20 июня 2024 г. по делу № А43-36066/2022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