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Иваненко Ю.Г. по причине отпуска кассационную жалобу следует передать другому судье. На основании изложенного, руководствуясь статьями 18 , 184 Арбитражного процессуального кодекса Российской Федерации, исполняющий обязанности председателя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Иваненко Ю.Г. на судью Антонову М.К. по кассационному производству № 305-ЭС24-12825. И.о. председателя судебного состава, судья Верховного Суда Российской Федерации Д.В. Тютин Суд: Верховный Суд РФ (подробнее) Истцы: ОАО "Российские железные дороги" (подробнее) Ответчики: ООО "НАУЧНО-ПРОИЗВОДСТВЕННАЯ КОМПАНИЯ "ЭНЕРГОИНФОТРАНС"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