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«Артифекс» обратилось в Верховный Суд Российской Федерации с кассационной жалобой на решение Арбитражного суда Волгоградской области от 28.09.2023 по делу № А12-11030/2022, постановление Двенадцатого арбитражного апелляционного суда от 29.11.2023 и постановление Арбитражного суда Поволжского округа от 05.04.2024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«Артифекс» о восстановлении пропущенного срока на подачу кассационной жалобы удовлетворить. Срок подачи кассационной жалобы на решение Арбитражного суда Волгоградской области от 28.09.2023 по делу № А12-11030/2022, постановление Двенадцатого арбитражного апелляционного суда от 29.11.2023 и постановление Арбитражного суда Поволжского округа от 05.04.2024 по тому же делу восстановить. Судья Верховного СудаРоссийской Федерации Д.В. Тютин Суд: Верховный Суд РФ (подробнее) Истцы: ООО "Артифекс" (подробнее) Ответчики: ООО Производственное Объединение "Раздолье" (подробнее) Последние документы по делу: Определение от 17 октября 2024 г. по делу № А12-11030/2022 Определение от 8 августа 2024 г. по делу № А12-11030/2022 Определение от 20 июня 2024 г. по делу № А12-11030/2022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