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«АвтоСпецТранс» обратилось в Арбитражный суд Тюменской области с иском, уточненным в порядке статьи 49 Арбитражного процессуального кодекса Российской Федерации, о взыскании с ООО «Интегра-Бурение» 4 486 169 рублей 60 копеек задолженности по договору на оказание транспортных услуг от 31.12.2017 № 21-18. Решением Арбитражного суда Тюменской области от 20.09.2023 иск удовлетворен. Постановлением Восьмого арбитражного апелляционного суда от 19.12.2023 решение суда первой инстанции оставлено без изменения. Арбитражный суд Западно-Сибирского округа постановлением от 15.04.2024 указанные судебные акты оставил без изменения. ООО «Интегра-Бурение»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признав доказанным оказание истцом (исполнителем) транспортных услуг и отсутствие доказательств их оплаты, руководствуясь положениями статей 309 , 310 , 779 , 781 Гражданского кодекса Российской Федерации, суды пришли к выводу о наличии оснований для удовлетворения иска. Доводы кассационной жалобы о несогласии с размером задолженности приводились при рассмотрении спора, были рассмотрены судами и мотивированно отклонены. Эти доводы, с учетом установленных фактических обстоятельств дела, выводы судов не опровергают, не подтверждают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"Автоспецтранс" (подробнее) Ответчики: ООО "Интегра - Бурение" (подробнее) Иные лица: 8 ААС (подробнее) Арбитражный суд Западно-Сибирского округа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