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12.02.2020 завершена процедура реализации имущества Правдина Алексея Константиновича, должник освобожден от исполнения обязательств перед кредиторами. Куликов М.П. обратился в Арбитражный суд Ивановской области с заявлением о пересмотре по вновь открывшимся обстоятельствам указанного определения суда, заявив ходатайство о восстановлении пропущенного срока для подачи заявления. Определением Арбитражного суда Ивановской области от 01.12.2023, оставленным без изменения постановлением Второго арбитражного апелляционного суда от 21.02.2024 и постановлением Арбитражного суда Волго-Вятского округа от 27.05.2024, заявление возвращено в связи с отказом в восстановлении пропущенного срока. Куликов М.П.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заявления о пересмотре судебного акта по вновь открывшимся обстоятельствам, суды руководствовались положениями статей 117, 312, 315 Арбитражного процессуального кодекса Российской Федерации, оценили приведенные причины пропуска срока и пришли к выводу о том, что они не являются уважительными, что послужило основанием для возвращения заявления.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