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Колесниковой Н.А. в Арбитражный суд города Москвы обратилось АО АКБ «Алеф-Банк» с заявлением о включении 9 086 339 рублей 24 копеек в реестр требований кредиторов должника. Определением Арбитражного суда города Москвы от 26.07.2023 в третью очередь реестра требований кредиторов должника включено требование банка в размере 2 916 894 рублей 37 копеек долга, 6 169 444 рублей 87 копеек процентов за пользование денежными средствами, 5 420 237 рублей 64 копеек пени за просрочку возврата кредита, 305 105 рублей 07 копеек пени за просрочку уплаты процентов. Постановлением Девятого арбитражного апелляционного суда от 02.10.2023 определение суда первой инстанции отменено в части признания обоснованным требования в размере 29 645 рублей 10 копеек процентов и в указанной части в удовлетворении заявления отказано; в остальной части определение суда первой инстанции оставлено без изменения. Арбитражный суд Московского округа постановлением от 27.04.2024 постановление суда апелляционной инстанции отменил и оставил в силе определение суда первой инстанции. 2 Колесникова Н.А. обратилась в Судебную коллегию Верховного Суда Российской Федерации с кассационной жалобой и дополнениями к ней на принятые по обособленному спору судебные акты,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 дополнений к ней не установлено. Разрешая спор, суд первой инстанции руководствовался статьями 71, 100, 142 Федерального закона от 26.10.2002 № 127-ФЗ «О несостоятельности (банкротстве)», статьями 363, 421, 431 Гражданского кодекса Российской Федерации и признал требование банка обоснованным и подлежащим включению в третью очередь реестра требований кредиторов должника, исходя из солидарной обязанности должника как поручителя, ответственности должника на тех же условиях, которые существовали для основного должника в силу договора и особенностей его исполнения. Окружной суд согласился с выводами суда первой инстанции. Доводы кассационной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