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Шайхутдиновой Илюсы Маратовны в Арбитражный суд Республики Татарстан обратилась должник с заявлением об исключении из конкурсной массы транспортного средства, зарегистрированного за Шайхутдиновым Р.И. (супругом должника). Определением Арбитражного суда Республики Татарстан от 28.09.2023 в удовлетворении заявления отказано. Шайхутдинов Р.И. обратился в Одиннадцатый арбитражный апелляционный суд с апелляционной жалобой, заявив ходатайство о восстановлении срока. Определением Одиннадцатого арбитражного апелляционного суда от 02.05.2024 производство по апелляционной жалобе заявителя прекращено применительно к пункту 1 части 1 статьи 150 Арбитражного процессуального кодекса Российской Федерации в связи с отказом в восстановлении пропущенного процессуального срока. Арбитражный суд Поволжского округа постановлением от 07.06.2024 определение суда апелляционной инстанции оставил без изменения. Шайхутдинов Р.И. обратился в Судебную коллегию Верховного Суда Российской Федерации с кассационной жалобой на определение суда 2 апелляционной инстанции и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о восстановлении пропущенного срока подачи апелляционной жалобы, суд апелляционной инстанции руководствовался положениями статей 117, 123, 259, 264 Арбитражного процессуального кодекса Российской Федерации, оценил приведенные причины пропуска срока и пришел к выводу о том, что они не являются уважительными, учитывая надлежащее извещение супруга должника о рассмотрении дела, что послужило основанием для прекращения производства по жалобе.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 что заявитель, действуя разумно и добросовестно, столкнулся с обстоятельствами, препятствовавшими своевременному направлению апелляционной жалобы, и наличием условий, ограничивающих возможность совершения соответствующих юридических действий.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