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в электронном виде поданы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23.05.2023 № 13885 в сумме 3 000 рублей, возвращенной на основании справки от 26.07.2023 в размере 3 000 рублей, в счет уплаты государственной пошлины за подачу настоящей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2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Налогового кодекса Российской Федерации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(платежный документ об уплате государственной пошлины, справка суда о возврате госпошлины, копия судебного акта о возврате государственной пошлины, заверенная судьей и содержащая гербовую печать суда),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3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«Краснодар Водоканал» о зачете государственной пошлины за подачу кассационной жалобы на решение Арбитражного суда Краснодарского края от 23.10.2023 по делу № А32-36104/2022, постановление Пятнадцатого арбитражного апелляционного суда от 05.02.2024 и постановление Арбитражного суда Северо-Кавказского округа от 30.05.2024 по тому же делу. Жалобу возвратить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