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суда округа от 09.02.2024, на момент обращения заявителя в 2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Ритермана Сергея Абрамовича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Д. 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