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24.07.2024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05.04.2024 № 308-ЭС24-1779, решение Арбитражного суда Чеченской Республики от 18.11.2022, постановление Шестнадцатого арбитражного апелляционного суда от 13.09.2023 и постановление Арбитражного суда Северо-Кавказского округа от 01.12.2023 по делу № А77-1381/2021,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«Газовик» о восстановлении пропущенного срока подачи кассационной жалобы отказать. Кассационную жалобу возвратить заявителю. Судья Верховного Суда А.Г. Першутов Российской Федерации Суд: Верховный Суд РФ (подробнее) Истцы: ООО "Газовик" (подробнее) Ответчики: ГУП "Дирекция по обустройству ТЭК ЧР" (подробнее) Иные лица: ООО "Авангард" (подробнее) Представитель субподрядных организаций Музагов М.М.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