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суда округа от 01.02.2024, на момент обращения заявителя в 2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Ритермана Сергея Абрамовича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Д. 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