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Владимирской области от 18.10.2023 процедура реализации имущества ФИО1 завершена, должник освобожден от дальнейшего исполнения обязательств перед кредиторами. Постановлением Первого арбитражного апелляционного суда от 25.12.2023 определение суда первой инстанции в обжалуемой части оставлено без изменения. Арбитражный суд Волго-Вятского округа постановлением от 22.04.2024 указанные судебные акты оставил без изменения. АО «Россельхозбанк»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руководствуясь положениями статьи 213.28 Федерального закона от 26.10.2002 № 127-ФЗ «О несостоятельности (банкротстве)»,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Россельхозбанк в лице Владимирского регионального филиала (подробнее) Межрайонная инспекция Федеральной налоговой службы №3 по Владимирской области (подробнее) Филиал 3652 Банка ВТБ 24 (подробнее) Иные лица: АО "Россельхозбанк" (подробнее) АО "Российский Сельскохозяйственный банк" Владимирский региональный филиал "Россельхозбанк" (подробнее) ЗАГС Юрьев-Польского района (подробнее) Союз арбитражных управляющих "Континент" (Саморегулируемая организация)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