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07.02.2024, оставленным без изменения постановлением Пятнадцатого арбитражного апелляционного суда от 30.03.2024 и постановлением Арбитражного суда Северо-Кавказского округа от 05.06.2024, завершена процедура реализации имущества ФИО1 и должник освобожден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ООО «ПКО «Феникс»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