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22.08.2023, оставленным без изменения постановлением Тринадцатого арбитражного апелляционного суда от 21.11.2023 и постановлением Арбитражного суда Северо-Западного округа от 30.04.2024, завершена процедура реализации имущества ФИО1 и к должнику не применены правила об освобождении от дальнейшего исполнения обязательств перед кредиторами. ФИО1 обратился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его от дальнейшего исполнения обязательств,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кредиторами. Доводы, изложенные в кассационной жалобе,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