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на указанные судебные акты подана заявителем в электронном виде 26.07.2024 – с пропуском срока, установленного частью 1 статьи 291.2 Арбитражного процессуального кодекса Российской Федерации (далее – АПК РФ)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срока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является постановление Арбитражного суда Московского округа от 12.04.2024, вступившее в законную силу, согласно части 5 статьи 289 АПК РФ , со дня его принятия – 12.04.2024, следовательно, двухмесячный срок на подачу кассационной жалобы истек 13.06.2024 (с учетом праздничного дня), тогда как жалоба подана 26.07.2024. Одновременно с подачей жалобы СНТ «Импульс» заявлено ходатайство о восстановлении пропущенного процессуального срока. В качестве причины пропуска срока указано истребование необходимых для подготовки и подачи кассационной жалобы доказательств от АО «Почта России». Однако приведенная причина пропуска срока не является уважительной, учитывая, в том числе, что запрос был направлен только 24.06.2024 – по истечении срока на обжалование, а ответ датирован 08.07.2024. Иных причин пропуска срока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возвращению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садоводческому некоммерческому товариществу «Импульс»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Е.Н. Зарубина Суд: Верховный Суд РФ (подробнее) Истцы: АО "МОСОБЛГАЗ" (подробнее) Ответчики: СНТ "Импульс"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