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Дронова Сергея Васильевича определением Арбитражного суда Московской области от 06.11.2023 финансовым управляющим имуществом должника утверждена Шевелева Екатерина Олеговна. Постановлением Десятого арбитражного апелляционного суда от 22.01.2024 определение суда первой инстанции оставлено без изменения. Арбитражный суд Московского округа постановлением от 15.04.2024 указанные судебные акты оставил без изменения. Шавва И.И.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назначении финансового управляющего, суды, руководствуясь положениями статей 12, 20, 20.2, 45 Федерального закона от 26.10.2002 № 127-ФЗ «О несостоятельности (банкротстве)», разъяснениями, изложенными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выводам о необходимости определения кандидатуры арбитражного управляющего посредством случайной выборки в целях обеспечения независимости арбитражного управляющего и соблюдения баланса интересов сообщества кредиторов и должника, а также о соответствии кандидатуры Шевелевой Е.О. требованиям законодательства о банкротстве.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