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Удмуртской Республики обратилось ПАО «Сбербанк России» с заявлением о включении в реестр требований кредиторов должника требования в размере 2 437 224 рублей 88 копеек как обеспеченного залогом имущества должника (квартиры). Определением Арбитражного суда Удмуртской Республики от 18.08.2023 заявление удовлетворено. Установив основания, предусмотренные частью 4 статьи 270 Арбитражного процессуального кодекса Российской Федерации, арбитражный суд апелляционной инстанции перешел к рассмотрению обособленного спора по правилам, установленным для рассмотрения дела в арбитражном суде первой инстанции, на основании части 6.1 статьи 268 АПК РФ . Постановлением Семнадцатого арбитражного апелляционного суда от 09.02.2024 определение суда первой инстанции отменено, требование банка включено в состав третьей очереди реестра требований кредиторов должника как обеспеченное залогом его имущества. Арбитражный суд Уральского округа постановлением от 23.04.2024 оставил без изменения постановление суда апелляционной инстанции.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инстанции, с выводами которого согласился окружной суд, руководствовался положениями статей 16 , 71 , 100 , 134 , 138 , 213.11 Федерального закона от 26.10.2002 № 127-ФЗ «О несостоятельности (банкротстве)», статьями 323 , 334 , 337 , 352 Гражданского кодекса Российской Федерации и исходил из совокупности установленных по спору обстоятельств и доказанности обоснованности требования банка к должнику, обеспеченного залогом.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ООО "БИЗНЕС ПЕРСПЕКТИВА" (подробнее) ООО "Районная теплоснабжающая компания" (подробнее) ООО "Феникс" (подробнее) ПАО "Сбербанк России" (подробнее) Иные лица: Ассоциация "Национальная Орпганизация Арбитражных Управляющих " (подробнее) ФНС РОССИИ г.Москва (подробнее) Судьи дела: Зарубина Е.Н. (судья)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