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Малащук Марины Николаевны в Арбитражный суд Пермского края обратился конкурсный кредитор Нахабин В.Ю. с заявлением, уточненным в порядке статьи 49 Арбитражного процессуального кодекса Российской Федерации, о взыскании с финансового управляющего Курбанова Тимура Айдыновича 170 000 рублей судебных расходов на оплату услуг представителя и 1 008 рублей почтовых расходов. Определением Арбитражного суда Пермского края от 11.12.2023 заявление удовлетворено в части взыскания 91 008 рублей; в удовлетворении заявления в остальной части отказано. Постановлением Семнадцатого арбитражного апелляционного суда от 11.03.2024, принятым по правилам, установленным для рассмотрения дела в арбитражном суде первой инстанции, определение суда первой инстанции отменено; заявление удовлетворено в части взыскания 91 008 рублей судебных расходов. Арбитражный суд Уральского округа постановлением от 29.05.2024 постановление суда апелляционной инстанции оставил без изменения. 2 Нахабин В.Ю. обратился в Судебную коллегию Верховного Суда Российской Федерации с кассационной жалобой на принятые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вопрос о возмещении судебных расходов, суд апелляционной инстанции оценил представленные доказательства, учел критерии отнесения расходов к судебным издержкам, связанным с рассмотрением дела в арбитражном суде, фактические обстоятельства дела, характер и сложность спора, объем фактически оказанных услуг, критерии разумности и справедливости, баланс интересов сторон и признал обоснованными и подлежащими возмещению судебные издержки в размере 91 008 рублей, что соответствует положениям статей 101, 106, 110 Арбитражного процессуального кодекса Российской Федерации, разъяснениям, изложенным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дела». Суд округа поддержал выводы суда апелляционной инстанции. Возражения заявителя относительно возмещения судебных расходов, связанных с составлением и подачей заявления о вынесении дополнительного постановления, являлись предметом отдельного судебного разбирательства. Доводы кассационной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