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«Фавориттранссервис» обратилось в Арбитражный суд Новосибирской области с иском, уточненным в порядке статьи 49 Арбитражного процессуального кодекса Российской Федерации, о взыскании с ООО «Нефтесервис» 115 500 рублей штрафа за сверхнормативное использование железнодорожных вагонов-цистерн. К участию в деле в качестве третьих лиц, не заявляющих самостоятельных требований относительно предмета спора, привлечены ООО «Транстэк» и АО «Томскснаб». Решением Арбитражного суда Новосибирской области от 27.07.2023, оставленным без изменения постановлением Седьмого арбитражного апелляционного суда от 02.11.2023 и постановлением Арбитражного суда Западно-Сибирского округа от 10.04.2024, иск удовлетворен. ООО «Нефтесервис»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допущенного ответчиком сверхнормативного простоя спорных вагонов и учитывая частичную оплату, руководствуясь положениями статей 309 , 310 , 329 , 330 , 801 Гражданского кодекса Российской Федерации, суды пришли к выводу об обоснованности иска. Отказывая в удовлетворении заявления ответчика о взыскании судебных расходов, суды руководствовались статьями 106 , 110 , 112 Арбитражного процессуального кодекса Российской Федерации и исходили из отсутствия оснований для взыскания с истца, в пользу которого принят судебный акт по существу, судебных расходов ответчика.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"ФаворитТрансСервис" (подробнее) Ответчики: ООО "Нефтесервис" (подробнее) Иные лица: Арбитражный суд Западно-Сибирского округа (подробнее) Седьмой арбитражный апелляционный суд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