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23.09.2021 в отношении Ильева Д.И. введена процедура реструктуризации долгов гражданина, в третью очередь реестра требований кредиторов должника включено требование Алферовой Л.М. в размере 504 100 рублей. Решением Арбитражного суда Московской области от 21.09.2022 должник признан несостоятельным (банкротом), в отношении него введена процедура реализации имущества, утвержден финансовый управляющий. Ильев Д.И. обратился в Арбитражный суд Московской области с заявлением о пересмотре решения суда о признании должника банкротом по вновь открывшимся обстоятельствам. Определением Арбитражного суда Московской области от 15.12.2023 в удовлетворении заявления отказано. Постановлением Десятого арбитражного апелляционного суда от 08.02.2024 определение суда первой инстанции оставлено без изменения. Арбитражный суд Московского округа постановлением от 13.05.2024 указанные судебные акты оставил без изменения. 2 Ильев Д.И.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статьи 311 Арбитражного процессуального кодекса Российской Федерации и исходили из отсутствия оснований для пересмотра решения суда о признании должника банкротом по новым или вновь открывшимся обстоятельствам.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