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его имуществом обратился в Арбитражный суд города Санкт-Петербурга и Ленинградской области с заявлением о признании недействительным договора купли-продажи транспортного средства от 10.01.2021, заключенного должником с ФИО1, и применении последствий недействительности сделки в виде взыскания с ответчика в конкурсную массу должника 755 590 рублей. Определением Арбитражного суда города Санкт-Петербурга и Ленинградской области от 29.03.2023 заявление удовлетворено. ФИО1 обратился в Тринадцатый арбитражный апелляционный суд с жалобой на указанный судебный акт, заявив ходатайство о восстановлении пропущенного процессуального срока. Определением Девятого арбитражного апелляционного суда от 07.03.2024 производство по апелляционной жалобе ФИО1 прекращено применительно к пункту 1 части 1 статьи 150 Арбитражного процессуального кодекса Российской Федерации в связи с отказом в восстановлении пропущенного процессуального срока. Арбитражный суд Северо-Западного округа постановлением от 27.04.2024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 , 123 , 259 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признав надлежащее извещение ответчика о рассмотрении обособленного спора, что послужило основанием для прекращения производства по жалобе. Окружной суд согласился с выводом суда апелляционной инстанции.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"БАНК ДОМ.РФ" (подробнее) Маханьков А (подробнее) Межрайонная инспекция Федеральной налоговой службы №18 по Санкт-Петербургу (подробнее) ООО ДЕМОКРИТ (подробнее) ПАО "Совкомбанк" (подробнее) Управление Федеральной миграционной службы по г. Санкт-Петербургу и Ленинградской области (подробнее) ф/у Василюнас И.В.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