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Высоколяна В.П. Арбитражным судом Калужской области рассмотрен объединенный спор по заявлению финансового управляющего его имуществом об утверждении Положения о порядке, сроках и условиях продажи (реализации) имущества должника – земельного участка и жилого дома и ходатайству должника об исключении реализуемого имущества из конкурсной массы как единственного жилого помещения. Определением Арбитражного суда Калужской области от 17.04.2023, оставленным без изменения постановлением Двадцатого арбитражного апелляционного суда от 17.07.2023 и постановлением Арбитражного суда Центрального округа от 23.04.2024, утверждено положение о реализации имущества должника в редакции финансового управляющего, с установлением начальной стоимости имущества в размере 5 000 000 рублей; в удовлетворении заявления должника об исключении имущества из конкурсной массы отказано. Высоколян В.П. обратился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суды, руководствуясь положениями статей 110, 111, 112, 139 Федерального закона от 26.10.2002 № 127-ФЗ «О несостоятельности (банкротстве)», соблюдая баланс между имущественными интересами кредиторов и личными правами должника, установив, что на 1/4 долю в квартире распространяется исполнительский иммунитет в соответствии с положением абзаца второго части первой статьи 446 Гражданского процессуального кодекса Российской Федерации, утвердили положение о порядке, условиях и сроках реализации имущества должника.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Поскольку в передаче жалобы для рассмотрения в судебном заседании Судебной коллегии Верховного Суда Российской Федерации отказано, оснований для рассмотрения ходатайства о приостановлении исполнения судебных актов с учетом положений части 3 статьи 291.6 Арбитражного процессуального кодекса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