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Лысякова А.А. в Арбитражный суд города Москвы обратилось АО «Сити Инвест Банк» с заявлением о признании недействительными платежей в размере 7 238 500 рублей, 67 000 евро, 97 800 долларов США в пользу Петровой С.Н. (бывшей супруги должника) и применении последствий недействительности сделки. Определением Арбитражного суда города Москвы от 11.08.2023, оставленным без изменения постановлением Девятого арбитражного апелляционного суда от 26.12.2023 и постановлением Арбитражного суда Московского округа от 27.03.2024, в удовлетворении заявления отказано. АО «Сити Инвест Банк» и финансовый управляющий Илюхин Б.И.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выводам о недоказанности заявителем наличия совокупности обстоятельств, необходимой для признания спорных платежей недействительными как совершенных с целью причинения вреда имущественным правам кредиторов, и о непредставлении кредитором относимых, допустимых, достоверных и достаточных доказательств наличия у оспариваемых сделок дефектов, выходящих за пределы специальных норм, и применения статей 10, 168 Гражданского кодекса Российской Федерации.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