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Полевикова Сергея Андреевича в Арбитражный суд города Москвы обратился финансовый управляющий с заявлением о признании недействительными сделками платежей должника в пользу Мальцева Антона Николаевича в размере 473 000 рублей. Определением Арбитражного суда города Москвы от 13.07.2023 в удовлетворении заявления отказано. Постановлением Девятого арбитражного апелляционного суда от 15.11.2023 определение суда первой инстанции оставлено без изменения. Арбитражный суд Московского округа постановлением от 29.03.2024 указанные судебные акты оставил без изменения. Финансовый управляющий Туряница О.Г.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Должник в представленном отзыве (письменных пояснениях) на кассационную жалобу просит отказать в ее удовлетворении.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и исходили из недоказанности заявителем наличия совокупности обстоятельств, необходимой для признания спорных сделок недействительными как совершенных с целью причинения имущественного вреда кредиторам. Доводы, изложенные в кассационной жалобе,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