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Медведева Д.Н. в Арбитражный суд Московской области обратился финансовый управляющий с ходатайством о завершении процедуры реализации имущества должника. Кредитором Азимовым Т.А. заявлено ходатайство о неприменении в отношении должника правила об освобождении от дальнейшего исполнения обязательств перед ним. Определением Арбитражного суда Московской области от 26.09.2023 процедура реализации имущества должника завершена, должник освобожден от дальнейшего исполнения обязательств перед кредиторами, за исключением обязательств перед Азимовым Т.А. Постановлением Десятого арбитражного апелляционного суда от 19.12.2023 определение суда первой инстанции в обжалуемой части оставлено без изменения. Арбитражный суд Московского округа постановлением от 25.03.2024 указанные судебные акты оставил без изменения. Медведев Д.Н.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статьей 213.28 Федерального закона от 26.10.2002 № 127-ФЗ «О несостоятельности (банкротстве)», разъяснениями, приведенными в пункте 45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обстоятельств недобросовестного поведения должника, выразившегося в отчуждении заложенного имущества в отсутствие согласия залогодержателя, в результате чего кредитор лишился возможности получить удовлетворение требований за счет денежных средств, вырученных от реализации заложенного имущества.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