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Гриднева А.Н. определением Арбитражного суда города Санкт-Петербурга и Ленинградской области от 27.11.2023 в удовлетворении заявления о пересмотре определения от 05.04.2023 из-за фальсификации доказательств с использованием поддельных, подложных документов отказано; в удовлетворении ходатайства о назначении почерковедческой экспертизы отказано; производство по заявлению должника в части признания подложным договора уступки права требования от 18.11.2021 прекращено. Гриднев А.Н. обратился в Тринадцатый арбитражный апелляционный суд с апелляционной жалобой на определение от 27.11.2023, одновременно заявив ходатайство о восстановлении пропущенного срока на подачу названной жалобы. Определением Тринадцатого арбитражного апелляционного суда от 12.02.2024 в удовлетворении ходатайства о восстановлении пропущенного срока подачи апелляционной жалобой отказано, жалоба возвращена заявителю. Арбитражный суд Северо-Западного округа постановлением от 23.05.2024 определения суда первой и апелляционной инстанций оставил без изменения. 2 Гриднев А.Н.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 и возвращая апелляционную жалобу, суд апелляционной инстанции руководствовался положениями статей 117, 123, 259, 264 Арбитражного процессуального кодекса Российской Федерации и исходил из недоказанности подателем жалобы уважительности причин пропуска срока на обжалование. Суд округа согласился с выводом суда апелляционной инстанции. При этом, рассматривая кассационную жалобу на определение суда первой инстанции от 27.11.2023 по существу, суд округа пришел к выводу о том, что приведенные заявителем обстоятельства не являются вновь открывшимися и не могут служить основанием для пересмотра принятого по существу спора судебного акта; заявленные должником основания были предметом неоднократной судебной проверки.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