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об истребовании у бывшей супруги должника ФИО1 в конкурсную массу следующих транспортных средств (далее – спорные транспортные средства): Мерседес Бенц Viano CDI 3.0, 2010 г.в., государственный регистрационный знак &lt;***&gt;; модель двигателя 64289041073700; номер кузова WDF639813136254 50; цвет черный, серия, номер и дата выдачи ПТС – 77УН88888 0, 08.02.11; Мерседес Бенц CL500, 2007 г.в., государственный регистрационный знак &lt;***&gt;; модель двигателя 27396130148412; номер кузова WDD2163711A008375; цвет черный, серия, номер и дата выдачи ПТС – 77ТО04534 0, 15.05.2007; понуждении ФИО1 предоставить финансовому управляющему сведения о наличии зарегистрированных за нею: права собственности на объекты недвижимости, самоходную технику и прицепы, маломерные суда; об участии ФИО1 в коммерческих и иных организациях, с указанием ИНН организаций, доли участия; прочие сведения об имуществе, зарегистрированном и принадлежащем ФИО1 с 01.01.2016 по настоящий момент. Определением Арбитражного суда Смоленской области от 18.11.2021, оставленным без изменения постановлениями Двадцатого арбитражного апелляционного суда от 10.02.2022 и Арбитражного суда Центрального округа от 06.05.2022,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213.9 , 213.24 – 213.26 Федерального закона от 26.10.2002 № 127-ФЗ «О несостоятельности (банкротстве)», пунктами 7,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ввиду неисполнения заявителем требований финансового управляющего о передаче в конкурсную массу имущества должника и предоставлении истребованных сведений, недоказанности прекращения права совместной собственности на спорные транспортные средства, признали заявление обоснованным и подлежащим удовлетворению.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Акционерный Коммерческий Банк "Новикомбанк" (подробнее) АО "Российский сельскохозяйственный банк" (подробнее) Иные лица: АО АКБ "Новикомбанк" (подробнее) АО "Российский Сельскохозяйственный банк" Тульский Региональный филиал (подробнее) АСОАУ "Межрегиональный центр экспертов и профессиональных управляющих" (подробнее) Инспекция Федеральной налоговой службы России по г. Смоленску (подробнее) Межрайонная инспекция Федеральной налоговой службы №2 по Смоленской области (подробнее) Отдел адресно-справочной работы и информационных ресурсов УФМС России по г. Москве (подробнее) Отдел адресно-Справочный УВМ УМВД России по Смоленской области (подробнее) Представитель Манойлов С.В. (подробнее) Росреестр по Смоленской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