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индивидуального предпринимателя Плотникова Вячеслава Леонидовича в Арбитражный суд Тверской области обратился Квашнин С.М. с жалобой на действия (бездействие) финансового управляющего Свирского С.С. Определением Арбитражного суда Тверской области от 27.06.2023 жалоба удовлетворена частично. Четырнадцатый арбитражный апелляционный суд определением от 07.09.2023 перешел к рассмотрению заявления по правилам, установленным для рассмотрения дела в арбитражном суде первой инстанции. Постановлением Четырнадцатого арбитражного апелляционного суда от 25.12.2023 определение суда первой инстанции отменено, признаны незаконными действия (бездействие) управляющего Свирского С.С., выразившиеся в непредставлении в материалы дела копий направленных запросов в адрес регистрирующих органов и банков, а также ответов в отношении супруги должника; непроведении работы по выявлению общего имущества супругов Плотниковых, а также общих доходов, непроведении анализа сделок супруги должника, нерегистрации имущества после раздела 2 имущества супругов в соответствии с решением Центрального районного суда города Твери от 15.12.2020 по делу № 2-116/2020; сокрытии имущества должника – права аренды на земельный участок; в удовлетворении жалобы в остальной части отказано. Арбитражный суд Северо-Западного округа постановлением от 04.05.2024 оставил без изменения постановление суда апелляционной инстанции. Квашнин С.М. обратился в Судебную коллегию Верховного Суда Российской Федерации с кассационной жалобой на принятые по обособленному спору постановление суда апелляционной инстанции и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необоснованной в обжалуемой части, суд апелляционной инстанции руководствовался статьями 20.3, 20.4, 60, 213.9, 213.25 Федерального закона от 26.10.2002 № 127-ФЗ «О несостоятельности (банкротстве)» и исходил из недоказанности неправомерного бездействия управляющего по реализации предмета залога, учитывая судебные акты об отказе в удовлетворении требования Управления Федеральной службы государственной регистрации, кадастра и картографии по Тверской области о привлечении арбитражного управляющего Свирского С.С. к административной ответственности, предусмотренной частью 3 статьи 14.13 Кодекса Российской Федерации об административных правонарушениях, ввиду малозначительности правонарушения, установив отсутствие доказательств, свидетельствующих о причинении какого-либо вреда действиями (бездействием) арбитражного управляющего кредиторам, как и доказательств пренебрежительного отношения арбитражного управляющего к исполнению своих публично- правовых обязанностей. Окружной суд согласился с выводами суда апелляционной инстанции. Доводы, изложенные в кассационной жалобе,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производстве,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