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«ТрансЭкспресс» обратилось в Арбитражный суд Хабаровского края с иском о взыскании с ОАО «РЖД» 355 237 рублей убытков, возникших в связи с просрочкой доставки вагонов. Решением Арбитражного суда Хабаровского края от 30.08.2023 (с учетом определения об исправлении опечатки от 21.09.2023), оставленным без изменения постановлением Шестого арбитражного апелляционного суда от 15.11.2023, иск удовлетворен. Арбитражный суд Дальневосточного округа постановлением от 29.03.2024 указанные судебные акты отменил и в удовлетворении иска отказал. ООО «ТрансЭкспресс» обратилось в Судебную коллегию по экономическим спорам Верховного Суда Российской Федерации с кассационной жалобой на постановление окружного суда, ссылаясь на существенные нарушения норм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"ТрансЭкспресс" (подробнее) Ответчики: ОАО "РЖД"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