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«ЭОС» обратилось в Арбитражный суд Краснодарского края с иском о взыскании с ООО «Еврологистик» 376 828 рублей неотработанного аванса, 126 058 рублей убытков и 50 000 рублей судебных расходов на оплату услуг представителя. Судом принят встречный иск ООО «Еврологистик» о взыскании с ООО «ЭОС» 837 000 рублей платы за сверхнормативное пользование вагонами и 180 138 рублей убытков. Решением Арбитражного суда Краснодарского края от 29.08.2023 первоначальный иск удовлетворен в части взыскания 376 828 рублей неотработанного аванса и 37 465 рублей судебных расходов на оплату услуг представителя. Встречный иск удовлетворен в части взыскания 837 000 рублей платы за сверхнормативное пользование вагонам. В удовлетворении исков в остальных частях отказано. В результате зачета с ООО «ЭОС» в пользу ООО «Еврологистик» взыскано 431 991 рубль 58 копеек. Постановлением Пятнадцатого арбитражного апелляционного суда от 03.11.2023 решение суда первой инстанции оставлено без изменения. Арбитражный суд Северо-Кавказского округа постановлением от 27.03.2024 указанные судебные акты отменил и направил дело на новое рассмотрение в Арбитражный суд Краснодарского края. ООО «Еврологистик» обратилось в Судебную коллегию по экономическим спорам Верховного Суда Российской Федерации с кассационной 2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