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«Монополия.Онлайн» обратилось в Арбитражный суд города Санкт-Петербурга и Ленинградской области с иском о взыскании с ООО «Христофор.Ру» 552 404 рублей 56 копеек убытков в связи с нарушением сроков доставки груза по договору-заявке от 30.03.2022 № МО060172/2. Решением Арбитражного суда города Санкт-Петербурга и Ленинградской области от 08.08.2023 в удовлетворении иска отказано. Постановлением Тринадцатого арбитражного апелляционного суда от 25.10.2023 решение суда первой инстанции оставлено без изменения. Арбитражный суд Северо-Западного округа постановлением от 29.03.2024 указанные судебные акты оставил без изменения. ООО «Монополия.Онлайн»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суды, исследовав и оценив представленные доказательства по правилам статьи 71 Арбитражного процессуального кодекса Российской Федерации, руководствуясь статьями 15, 307, 308, 393, 421, 801 Гражданского кодекса Российской Федерации, положениями Федерального закона от 08.11.2007 № 259-ФЗ «Устав автомобильного транспорта и городского наземного электрического транспорта», признали недоказанным наличие у истца убытков, поскольку на момент зачета встречного требования у грузоотправителя отсутствовало право требования к истцу. Кроме того, судами не установлено оснований для привлечения ответчика как фактического перевозчика к гражданско-правовой ответственности в виде возмещения убытков в размере штрафных санкций по договору с поставщиком, размер ответственности ответчика определен в соответствии с условиями договора перевозки.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