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Бойкова Игоря Васильевича в Арбитражный суд города Москвы обратилась Малова Е.В. с заявлением о включении 105 940 427 рублей 80 копеек задолженности в реестр требований кредиторов должника. Определением Арбитражного суда города Москвы от 31.10.2023 производство по заявлению Маловой Е.В. прекращено на основании пункта 2 части 1 статьи 150 Арбитражного процессуального кодекса Российской Федерации. Постановлением Девятого арбитражного апелляционного суда от 01.02.2024 определение суда первой инстанции оставлено без изменения. Арбитражный суд Московского округа постановлением от 01.04.2024 указанные судебные акты отменил и направил обособленный спор на новое рассмотрение в Арбитражный суд города Москвы. Финансовый управляющий Волохов Р.Н. обратился в Судебную коллегию по экономическим спорам Верховного Суда Российской Федерации с кассационной жалобой на постановление окружного суда, ссылаясь на существенные нарушения норм права.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не установлено. Отменяя принятые по обособленному спору судебные акты и направляя спор на новое рассмотрение в суд первой инстанции с целью установления обстоятельств, имеющих значение для правильного разрешения спора, полного и всестороннего исследования и оценки представленных доказательств, окружной суд действовал в пределах полномочий, предусмотренных статьями 287, 288 Арбитражного процессуального кодекса Российской Федерации. Нарушений окружным судом норм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не выявлено.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