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Бата А.А. в Арбитражный суд Республики Адыгея обратился финансовый управляющий с заявлением о признании недействительным соглашения об отступном от 26.03.2020, заключенного между должником и Халишем Т.Б., и применении последствий недействительности сделки. Определением Арбитражного суда Республики Адыгея от 05.09.2023 в удовлетворении заявления отказано. Постановлением Пятнадцатого арбитражного апелляционного суда от 24.11.2023 определение суда первой инстанции оставлено без изменения. Арбитражный суд Северо-Кавказского округа постановлением от 22.03.2024 указанные судебные акты оставил без изменения. Бат А.А.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отсутствия доказательств того, что сделка совершена с целью причинения вреда имущественным правам кредиторов, оспариваемое соглашение направлено на погашение имеющегося у должника реального обязательства по займу, сделка совершена при равноценном встречном предоставлении, стоимость переданного имущества соответствует рыночным условиям. Доводы, изложенные в кассационной жалобе, приводились при рассмотрении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