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20.11.2023 процедура реализации имущества гражданина ФИО1 завершена, в отношении должника применены положения об освобождении от обязательств. Постановлением Четвертого арбитражного апелляционного суда от 07.03.2024 определение суда первой инстанции в обжалуемой части оставлено без изменения. Арбитражный суд Восточно-Сибирского округа постановлением от 26.04.2024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"АЗИАТСКО-ТИХООКЕАНСКИЙ БАНК" (подробнее) АО "Тинькофф Банк" (подробнее) Межрайонная инспекция федеральной налоговой службы №24 по Иркутской области (подробнее) ПАО "Сбербанк России" (подробнее) Иные лица: Ассоциация "Дальневосточная межрегиональная саморегулируемая организация профессиональный арбитражных управляющих" (подробнее) Усольский городской суд Иркутской области (подробнее) Усольский РОСП УФССП по Иркутской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