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«Комн сенс» обратилось в Арбитражный суд Московской области с заявлением о признании ФИО1 несостоятельным (банкротом). Определением Арбитражного суда Московской области от 15.11.2023 заявление признано необоснованным, производство по делу прекращено. Постановлением Десятого арбитражного апелляционного суда от 12.01.2024 определение суда первой инстанции оставлено без изменения. Арбитражный суд Московского округа постановлением от 19.03.2024 указанные судебные акты оставил без изменения. ООО «Комн сенс»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признании заявления обоснованным и прекращая производство по делу, суды руководствовались статьями 213.3, 213.5, 213.6 Федерального закона от 26.10.2002 № 127-ФЗ «О несостоятельности (банкротстве)», статьями 21, 46 Федерального закона от 02.10.2007 № 229-ФЗ «Об исполнительном производстве», статьей 321 Арбитражного процессуального кодекса Российской Федерации и исходили из пропуска заявителем срока для предъявления исполнительного листа к принудительному исполнению, отсутствия заявлений иных кредиторов о признании должника несостоятельным (банкротом). Доводы кассационной жалобы выводы судов не опровергают, не свидетельствуют о неправильном применении судами норм материального и процессуального права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"Комн сенс" (подробнее) ООО ТФС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