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Суворова И.С. в Арбитражный суд Свердловской области обратился финансовый управляющий с ходатайством о завершении процедуры реализации имущества должника и применении в отношении него правил об освобождении от обязательств. Сафронов Б.Н. заявил ходатайство о неприменении в отношении должника правил об освобождении от исполнения обязательств в отношении задолженности перед ним. Определением Арбитражного суда Свердловской области от 04.10.2023, оставленным без изменения постановлением Семнадцатого арбитражного апелляционного суда от 06.12.2023 и постановлением Арбитражного суда Уральского округа от 21.03.2024, процедура реализации имущества должника завершена, в отношении него не применены правила об освобождении от обязательств перед Сафроновым Б.Н. Суворов И.С.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пунктом 6 статьи 213.28 Закона о банкротстве.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