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рассмотрены требования общества с ограниченной ответственностью «МС-Автоматизация» (далее – общество «МС-Автоматизация», истец) к обществу «КРОНЕ-Автоматика» о признании недействительным одностороннего отказа ответчика от исполнения договора и поименованных в иске спецификаций, признании их расторгнутыми с 22.02.2023, взыскании неустойки в сумме 1 339 585 руб. 78 коп., убытков в размере 110 207 642 руб. 47 коп. Решением Арбитражного суда Самарской области от 21.09.2023 иск удовлетворен частично. Односторонний отказ общества «КРОНЕ-Автоматика» от исполнения договора поставки и спецификаций признан недействительным, договор и спецификации признаны расторгнутыми с 22.02.2023. С общества «КРОНЕ-Автоматика» в пользу общества «МС-Автоматизация» взысканы неустойка в сумме 1 339 585 руб. 78 коп., убытки в размере 108 639 456 руб. 69 коп. В остальной части иска отказано. Распределены судебные расходы. Постановлением Одиннадцатого арбитражного апелляционного суда 2 от 27.12.2023 решение суда первой инстанции в обжалуемой части изменено, в удовлетворении исковых требований полностью отказано. Постановлением Арбитражного суда Поволжского округа от 28.05.2024 решение суда первой инстанции и постановление суда апелляционной инстанции изменены в части разрешения исковых требований о взыскании убытков, распределения судебных расходов. С общества «КРОНЕ-Автоматика» в пользу общества «МС-Автоматизация» взысканы убытки в сумме 90 309 616 руб. 53 коп. В остальной части в удовлетворении исковых требований о взыскании убытков отказано. Постановление суда апелляционной инстанции в части внесения изменений в решение суда первой инстанции и отказа в удовлетворении исковых требований о взыскании неустойки и признании расторгнутыми с 22.02.2023 договора поставки, спецификаций отменено и оставлено в силе в указанной части решение суда первой инстанции. В остальной части постановление суда апелляционной инстанции оставлено без изменения. Общество «КРОНЕ-Автоматика» обратилось в Верховный Суд Российской Федерации с кассационной жалобой на судебные акты первой и кассационной инстанций, одновременно заявив ходатайство о приостановлении их исполнения до окончания кассационного производства по жалобе ответчика. В обоснование заявленного ходатайства ссылается на крайне неудовлетворительное финансовое состояние истца по результатам его финансовой отчетности за 2023 год, наличие краткосрочных обязательств на сумму почти 74,5 млн руб., убытка от продаж 5,2 млн руб., отсутствие запасов, выручки, сокращение чистой прибыли до 12 000 руб., в связи с чем поворот исполнения судебных актов в случае их отмены будет невозможен. С целью проверки доводов кассационной жалобы и разрешения вопроса о наличии оснований для передачи жалобы на рассмотрение в судебном заседании Судебной коллегии по экономическим спорам истребовано дело № А55-1580/2023 из Арбитражного суда Самарской области.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Обстоятельства, изложенные в ходатайстве, свидетельствуют о наличии оснований для приостановления исполнения судебных актов по настоящему 3 делу до окончания производства по кассационной жалобе в Верховном Суде Российской Федерации. Следует отметить, что приостановление исполнения носит временный характер, подлежит отмене после завершения производства в суде кассационной инстанции, следовательно, не нарушает баланс интересов сторон. Руководствуясь статьями 184,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коммерческая организация с иностранными инвестициями «КРОНЕ-Автоматика» удовлетворить. Приостановить исполнение решения Арбитражного суда Самарской области от 21.09.2023 и постановления Арбитражного суда Поволжского округа от 28.05.2024 по делу № А55-1580/2023 до окончания кассационного производства в Верховном Суде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