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умершего должника ФИО2 в Арбитражный суд города Москвы обратилась ФИО1 с заявлением о включении требования размере 1 325 816 534 рублей 07 копеек в реестр требований кредиторов должника. Определением Арбитражного суда города Москвы от 07.02.2019 требование признано обоснованным и включено в третью очередь реестра требований кредиторов должника в размере 1 296 435 175 рублей 23 копеек - основной долг, проценты, а также 29 381 358 рублей 84 копеек - проценты за пользование чужими денежными средствами. Определением Арбитражного суда города Москвы от 18.01.2022 определение от 07.02.2019 отменено по новым обстоятельствам. Определением Арбитражного суда города Москвы от 24.10.2022 в удовлетворении заявления отказано. Постановлением Девятого арбитражного апелляционного суда от 19.01.2023 определение суда первой инстанции оставлено без изменения. Арбитражный суд Московского округа постановлением от 19.04.2023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16 , 71 , 100 , 213.24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отсутствия достаточных доказательств возникновения между сторонами заемных правоотношений, признав недоказанным факт реальной передачи денежных средств должнику.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"ИНВЕСТИЦИОННАЯ КОМПАНИЯ "БЕЛЫЙ ГОРОД" (подробнее) ИФНС №14 ПО Г. МОСКВЕ (подробнее) Иные лица: РЭО ГИБДД УМВД России по Красногорскому району (подробнее) ф/у Загалов М.Ш.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