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«Тетра А» (далее – должник) его конкурсный управляющий обратился в Арбитражный суд города Санкт-Петербурга и Ленинградской области с заявлением о возмещении бывшим руководителем должника ФИО1 убытков в размере 16 717 500 рублей. Определением суда первой инстанции от 24.05.2018, оставленным без изменения постановлениями судов апелляционной инстанции от 03.09.2018 и округа от 12.02.2019, заявление удовлетворено. В кассационной жалобе, поданной в Верховный Суд Российской Федерации, ФИО1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Удовлетворяя заявление и соглашаясь с данным выводом, суды руководствовались статьей 15 , 53 Гражданского кодекса Российской Федерации, учли разъяснения, содержащиеся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 указали на доказанность совокупности условий, необходимых для привлечения ФИО1 к гражданско-правовой ответственности в виде возмещения убытков в заявленном размере. При этом суды исходили из того, что названным лицом не представлено достоверных и надлежащих доказательств, подтверждающих обоснованность расходования полученных с расчетных счетов должника денежных средств в спорном размере. Процессуальных нарушений, которые могли служить безусловным основанием для отмены обжалуемых судебных актов, не установлено. Иные доводы жалобы были предметом рассмотрения судов, не свидетельствуют о неправильном применении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Администрация Бокситогорского муниципального района Ленинградской области (подробнее) Администрация Кирского района (подробнее) Администрация муниципального образования Киришский муниципальный район Ленинградской области (подробнее) АО "ГАЗПРОМ ГАЗОРАСПРЕДЕЛЕНИЕ ЛЕНИНГРАДСКАЯ ОБЛАСТЬ" (подробнее) АО "Петербургская сбытовая компания" (подробнее) АССОЦИАЦИЯ ЕВРОСИБИРСКАЯ САМОРЕГУЛИРУЕМАЯ ОРГАНИЗАЦИЯ АРБИТРАЖНЫХ УПРАВЛЯЮЩИХ (подробнее) Банку "Кредит-Москва" (ПАО) в лице к/у ГК "Агентство по страхованию вкладов" (подробнее) в/у Панченко Д. В. (подробнее) ГУ Управление по вопросам миграции МВД России по Санкт-Петербургу и Ленинградской области (подробнее) К/у Панченко Д. В. (подробнее) Межрайонная инспекция Федеральной налоговой службы №12 по Санкт-Петербургу (подробнее) Муниципальное предприятие "Всеволожское предприятие электрических сетей" (подробнее) ООО "Альфа-Морион" (подробнее) ООО "Благострой" (подробнее) ООО "ГАЗПРОМ МЕЖРЕГИОНГАЗ Санкт-Петербург" (подробнее) ООО "Донатор" (подробнее) ООО "НордФасад" (подробнее) ООО "ОХРАННОЕ ПРЕДПРИЯТИЕ "ЛОКОМОТИВ" (подробнее) ООО "ПАНОРАМА. ОКОННЫЙ ЗАВОД" (подробнее) ООО "Петербургтеплоэнерго" (подробнее) ООО "РКС-ЭНЕРГО" (подробнее) ООО "Северо-Западный Регион" (подробнее) ООО "Северо-Западный Регион" представитель Иванов Евгений Георгиевич (подробнее) ООО "Созвездие" (подробнее) ООО "Страховое общество "Помощь" (подробнее) ООО "Строительные ресурсы" (подробнее) ООО "СТРОЙТЕХ" (подробнее) ООО "Тетра А" (подробнее) ООО "Экта" (подробнее) ПАО Банк "Кредит-Москва" (подробнее) ПАО Северо-Западный Банк "Сбербанк" (подробнее) Союз арбитражных управляющих "Континент" (саморегулируемая организация) (подробнее) Управление Росреестра по СПб (подробнее) УФНС по СПб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