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Старостенко Андрея Анатольевича в Арбитражный суд города Москвы обратился финансовый управляющий имуществом должника Березенец М.К. с заявлением о признании недействительным договора купли- продажи квартиры от 14.11.2018, заключенного между должником и Поповым А.Н. Определением Арбитражного суда города Москвы от 03.04.2023 договор купли-продажи квартиры признан недействительным и применены последствия его недействительности в виде обязания Попова А.Н. возвратить квартиру в конкурсную массу должника. Постановлением Девятого арбитражного апелляционного суда от 25.12.2023 определение суда первой инстанции отменено; в удовлетворении заявления отказано. Арбитражный суд Московского округа постановлением от 25.03.2024 постановление суда апелляционной инстанции оставил без изменения. Финансовый управляющий Березенец М.К. и Старостенко А.И. обратились в Судебную коллегию Верховного Суда Российской Федерации с кассационными жалобами на принятые по спору постановления суда 2 апелляционной инстанции и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с учетом конкретных фактических установленных судом апелляционной инстанции обстоятельств спора (с выводами которого согласился суд округа),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