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Борисенко Д.А., Борисенко П.Д., Гришвин Д.В., Саитов А.С., Улитичев А.С. обратились в Арбитражный суд Свердловской области с заявлением о признании Нечаева А.А. несостоятельным (банкротом), введении в отношении него процедуры реализации имущества. Определением Арбитражного суда Свердловской области от 10.11.2023, оставленным без изменения постановлением Семнадцатого арбитражного апелляционного суда от 22.01.2024 и постановлением Арбитражного суда Уральского округа от 21.03.2024, заявление Гришвина Д.В., Саитова А.С., Улитичева А.С. признано обоснованным; в отношении должника введена процедура реструктуризации долгов гражданина; в реестр требований кредиторов должника в состав третьей очереди включены требования Гришвина Д.В. в размере 150 000 рублей, Саитова А.С. в размере 125 000 рублей, Улитичева А.С. в размере 150 000 рублей; утвержден финансовый управляющий имуществом должника; производство по заявлениям Борисенко Д.А. и Борисенко П.Д. прекращено в связи с отказом от заявлений и его принятия судом. 2 Нечаев А.А. обратился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с учетом конкретных установленных судами фактических обстоятельств дела,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