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«ТрансКапиталСтрой» обратилось в Арбитражный суд Пермского края с иском о взыскании с ООО «Глобал Траст Компани» 100 000 рублей задолженности по договору-заявке на перевозку груза автотранспортом от 01.07.2022 № 16553. Судом принят встречный иск ООО «Глобал Траст Компани», уточненный в порядке статьи 49 Арбитражного процессуального кодекса Российской Федерации, о взыскании с ООО «ТрансКапиталСтрой» 230 440 рублей стоимости восстановительного ремонта передвижного лабораторного поста, 40 000 рублей расходов на оплату оценки, 880 000 рублей расходов на перевозку передвижного лабораторного поста. К участию в деле в качестве третьих лиц, не заявляющих самостоятельных требований относительно предмета спора, привлечены ООО «Автомаркет», ФАУ «РосдорНИИ». Решением Арбитражного суда Пермского края от 03.10.2023 первоначальный иск удовлетворен; в удовлетворении встречного иска отказано. 2 Постановлением Семнадцатого арбитражного апелляционного суда от 08.12.2023 решение суда первой инстанции оставлено без изменения. Арбитражный суд Уральского округа постановлением от 25.03.2024 указанные судебные акты оставил без изменения. ООО «Глобал Траст Компани»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первоначальный иск, суды признали обязательства по доставке груза исполненными надлежащим образом и непредставление доказательств их оплаты. Отказывая в удовлетворении встречного иска, суды, исследовав и оценив в порядке статьи 71 Арбитражного процессуального кодекса Российской Федерации представленные доказательства, руководствуясь статьями 15, 393, 784, 785, 796 Гражданского кодекса Российской Федерации, положениями Федерального закона от 08.11.2007 № 259-ФЗ «Устав автомобильного транспорта и городского наземного электрического транспорта», исходили из того, что повреждение оборудования, расположенного внутри перевозимого контейнера, произошло ввиду ненадлежащего крепления груза внутри самого контейнера, за которое отвечал грузоотправитель; контейнер является не упаковкой передвижного лабораторного поста, а единым объектом с лабораторией, составляющий ее неотъемлемую часть.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