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Республики Крым обратилось ООО «Крымстройгарант» с заявлением о признании обоснованным и включении в реестр требований кредиторов 14 742 511 рублей 75 копеек. Определением Арбитражного суда Республики Крым от 23.03.2022 заявление удовлетворено, с включением задолженности в третью очередь реестра требований кредиторов должника. Постановлением Двадцать первого арбитражного апелляционного суда от 24.11.2022 определение суда первой инстанции отменено; заявление ООО «Крымстройгарант» удовлетворено в части признания обоснованным и подлежащим включению в третью очередь реестра требований кредиторов должника 5 868 155 рублей 98 копеек основного долга; в удовлетворении заявления в остальной части отказано. Арбитражный суд Центрального округа постановлением от 14.04.2023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Поскольку определение Арбитражного суда Республики Крым от 23.03.2022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291.1 - 291.3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291.1 - 291.15 АПК РФ 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71 , 100 , 142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проверив обоснованность заявленного требования, суд апелляционной инстанции пришел к выводу о наличии правовых оснований для включения в реестр требований кредиторов должника задолженности в размере 5 868 155 рублей 98 копеек, установив ненадлежащее исполнение должником обязательств по договору комиссии от 08.04.2016 № И-16/3533/к.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Гей Денис Витальевич (подробнее) ООО "КРЫМСТРОЙГАРАНТ" (подробнее) ООО "ФРЕГАТ РК" (подробнее) Иные лица: АССОЦИАЦИЯ "МЕЖРЕГИОНАЛЬНАЯ САМОРЕГУЛИРУЕМАЯ ОРГАНИЗАЦИЯ ПРОФЕССИОНАЛЬНЫХ АРБИТРАЖНЫХ УПРАВЛЯЮЩИХ" (подробнее) ЖИЛИЩНО-СТРОИТЕЛЬНЫЙ КООПЕРАТИВ "БАВАРИЯ" (подробнее) Межрегиональная саморегулируемая организация профессиональных арбитражных управляющих (подробнее) Мустафаев Э. (подробнее) ООО "Абитерно" (подробнее) ООО "Эстайл Капитал" (подробнее) ФБУСевастопольская ЛСЭ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