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Дзугутова Хетага Валерьевича в Арбитражный суд Республики Северная Осетия-Алания обратился финансовый управляющий его имуществом с заявлением о признании недействительной банковской операции по перечислению должником 50 000 рублей в пользу Бутаева С.Р. и применении последствий недействительности сделки. Определением Арбитражного суда Республики Северная Осетия-Алания от 24.10.2023, оставленным без изменения постановлением Шестнадцатого арбитражного апелляционного суда от 25.12.2023 и постановлением Арбитражного суда Северо-Кавказского округа от 29.03.2024, признана недействительной сделка по перечислению должником 50 000 рублей в пользу Бутаева С.Р. и применены последствия недействительности сделки в виде взыскания с Бутаева С.Р. в конкурсную массу должника денежных средств в указанной сумме. Бутаев С.Р.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наличия совокупности условий, необходимой для признания спорного платежа недействительным на основании пункта 1 статьи 61.2 Федерального закона от 26.10.2002 № 127-ФЗ «О несостоятельности (банкротстве)», учитывая, что денежные средства перечислены ответчику при отсутствии встречного предоставления, что повлекло уменьшение конкурсной массы должника и причинение имущественного вреда кредиторам должника.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