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Иваненко Ю.Г. по причине отпуска кассационную жалобу следует передать другому судье. На основании изложенного, руководствуясь статьями 18 , 184 Арбитражного процессуального кодекса Российской Федерации, исполняющий обязанности председателя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Иваненко Ю.Г. на судью Антонову М.К. по кассационному производству № 305-ЭС24-12488. И.о. председателя судебного состава, судья Верховного Суда Российской Федерации Д.В. Тютин Суд: Верховный Суд РФ (подробнее) Истцы: Министерство обороны Российской Федерации (подробнее) Ответчики: АО "НАУЧНО-ПРОИЗВОДСТВЕННОЕ ОБЪЕДИНЕНИЕ "СПЛАВ" ИМЕНИ А.Н. ГАНИЧЕВА"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